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812B0" w14:textId="77777777" w:rsidR="00BD51B9" w:rsidRPr="004329DF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rPr>
          <w:sz w:val="22"/>
          <w:szCs w:val="22"/>
        </w:rPr>
      </w:pPr>
      <w:r w:rsidRPr="004329D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B41F6" wp14:editId="60CE50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BEBE3" id="Retângulo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MwG6FpdAgAArQ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 w:rsidRPr="004329DF">
        <w:rPr>
          <w:b/>
          <w:sz w:val="22"/>
          <w:szCs w:val="22"/>
        </w:rPr>
        <w:t>LISTA DE VERIFICAÇÃO</w:t>
      </w:r>
    </w:p>
    <w:p w14:paraId="4A01C9EC" w14:textId="462E31E3" w:rsidR="00BD51B9" w:rsidRPr="004329DF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b/>
          <w:sz w:val="22"/>
          <w:szCs w:val="22"/>
        </w:rPr>
      </w:pPr>
      <w:r w:rsidRPr="004329DF">
        <w:rPr>
          <w:b/>
          <w:sz w:val="22"/>
          <w:szCs w:val="22"/>
        </w:rPr>
        <w:t xml:space="preserve">PROCESSO ADM.: </w:t>
      </w:r>
      <w:r w:rsidR="00A95BE7" w:rsidRPr="004329DF">
        <w:rPr>
          <w:b/>
          <w:sz w:val="22"/>
          <w:szCs w:val="22"/>
        </w:rPr>
        <w:t xml:space="preserve"> </w:t>
      </w:r>
      <w:r w:rsidR="009767AD">
        <w:rPr>
          <w:b/>
          <w:sz w:val="22"/>
          <w:szCs w:val="22"/>
        </w:rPr>
        <w:t xml:space="preserve">   </w:t>
      </w:r>
      <w:r w:rsidR="00A95BE7" w:rsidRPr="004329DF">
        <w:rPr>
          <w:b/>
          <w:sz w:val="22"/>
          <w:szCs w:val="22"/>
        </w:rPr>
        <w:t xml:space="preserve">  </w:t>
      </w:r>
      <w:r w:rsidRPr="004329DF">
        <w:rPr>
          <w:b/>
          <w:sz w:val="22"/>
          <w:szCs w:val="22"/>
        </w:rPr>
        <w:t xml:space="preserve"> / 202</w:t>
      </w:r>
      <w:r w:rsidR="00A95BE7" w:rsidRPr="004329DF">
        <w:rPr>
          <w:b/>
          <w:sz w:val="22"/>
          <w:szCs w:val="22"/>
        </w:rPr>
        <w:t>4</w:t>
      </w:r>
      <w:r w:rsidRPr="004329DF">
        <w:rPr>
          <w:b/>
          <w:sz w:val="22"/>
          <w:szCs w:val="22"/>
        </w:rPr>
        <w:t>.</w:t>
      </w:r>
    </w:p>
    <w:p w14:paraId="7F73B5D2" w14:textId="7FF8BB3B" w:rsidR="00AC206A" w:rsidRPr="004329DF" w:rsidRDefault="00BD51B9" w:rsidP="00BD51B9">
      <w:pPr>
        <w:widowControl w:val="0"/>
        <w:spacing w:line="276" w:lineRule="auto"/>
        <w:ind w:left="0" w:hanging="2"/>
        <w:jc w:val="both"/>
        <w:rPr>
          <w:b/>
          <w:sz w:val="22"/>
          <w:szCs w:val="22"/>
        </w:rPr>
      </w:pPr>
      <w:r w:rsidRPr="004329DF">
        <w:rPr>
          <w:b/>
          <w:sz w:val="22"/>
          <w:szCs w:val="22"/>
        </w:rPr>
        <w:t xml:space="preserve">OBJETO: </w:t>
      </w:r>
      <w:r w:rsidR="00130C69" w:rsidRPr="004329DF">
        <w:rPr>
          <w:rFonts w:eastAsiaTheme="minorHAnsi"/>
          <w:sz w:val="22"/>
          <w:szCs w:val="22"/>
        </w:rPr>
        <w:t>CONTRATAÇÃO DE PESSOA JURÍDICA PARA CONSTRUÇÃO DE PARQUINHO API03 MEU CAMPINHO – NO MUNICÍPIO DE BANDEIRANTES-PR.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1"/>
        <w:gridCol w:w="2087"/>
      </w:tblGrid>
      <w:tr w:rsidR="00BD51B9" w:rsidRPr="004329DF" w14:paraId="75C7C68F" w14:textId="77777777" w:rsidTr="004329DF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1A28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VERIFICAÇÃO COMUM A TODAS AS CONTRATAÇÕES</w:t>
            </w:r>
          </w:p>
        </w:tc>
        <w:tc>
          <w:tcPr>
            <w:tcW w:w="266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0371D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Atende plenamente a exigência?</w:t>
            </w:r>
          </w:p>
        </w:tc>
        <w:tc>
          <w:tcPr>
            <w:tcW w:w="208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316B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Indicação do local do processo em que foi atendida a exigência (doc./ fls.)</w:t>
            </w:r>
          </w:p>
        </w:tc>
      </w:tr>
      <w:tr w:rsidR="00BD51B9" w:rsidRPr="004329DF" w14:paraId="47E473AE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9635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</w:p>
          <w:p w14:paraId="4505098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1. Houve abertura de processo administrativo?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47D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55B3FDB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5194F3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B75E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3EE71CDF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6AE9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451D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 ) Sim</w:t>
            </w:r>
          </w:p>
          <w:p w14:paraId="3A54521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FDD090D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 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11E5F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41C0D2FA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625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785F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41AADB4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2A9F88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FF116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F609150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8F9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4. Foi certificado o atendimento do princípio da segregação de funções?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2AA3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131888C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F42EAE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0F0F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F1D25D2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35BE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5. Consta documento de formalização de demanda?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90BA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06A0C6A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0F0FAD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B03F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1C697952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C75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6. Foi certificado que objeto da contratação está contemplado no Plano de Contratações Anual?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B936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1EC348A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4C75E9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5004E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A8FF3A1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FEF1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7. Foi certificado que objeto da contratação está compatível com a Lei de Diretrizes Orçamentárias?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31C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713498D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9D8EE6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F1EDD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9838F98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23E2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8. Há Estudo Técnico Preliminar?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4A9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57737C6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478F9C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3FAA6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47D4EF6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8732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6EDE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217149A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2234EE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5E4F4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353AE109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29F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10. Há Análise de Riscos?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4A4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2CABE28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91D339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5788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B0C3AA3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EDF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11. Consta justificativa para a ausência dos itens não obrigatórios dos Estudos Técnicos Preliminares?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FD79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3C8EC00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B69B64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233DC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2DF6532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2768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12. Houve manifestação justificando as exigências de práticas e/ou critérios de sustentabilidade ou sua dispensa no caso concreto?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ECE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31A65DE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66D088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E4525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18ACF210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A175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13. Há termo de referência?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D445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46535CC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71B075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5BEFE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72FA8F17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F16D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3DC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6CBB97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095E0F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4576C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C0B0197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062C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A958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69784EF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7792BA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4133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B18DF4A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E34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5254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57B46EA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007118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76B36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5741242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B109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7801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29F9BE0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CFC244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89CCC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12B4C33E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20C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51F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4AC8BBF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1DEB10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AB815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3002E943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2CB2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19. Caso o TR contemple exigências de qualificação técnica ou econômica, elas foram justificadas no processo?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9A39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39769A3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6065A0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FE5D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0BD8FFE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B810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20. Caso o TR contemple exigências de qualificação técnica, elas são específicas e objetivas?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1297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72B121F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071934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85EC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4F7EA3B4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9D46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 w:rsidRPr="004329DF">
              <w:rPr>
                <w:sz w:val="22"/>
                <w:szCs w:val="22"/>
              </w:rPr>
              <w:t>dispensá-las</w:t>
            </w:r>
            <w:proofErr w:type="gramEnd"/>
            <w:r w:rsidRPr="004329DF">
              <w:rPr>
                <w:sz w:val="22"/>
                <w:szCs w:val="22"/>
              </w:rPr>
              <w:t>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023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14CC965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7AFDDA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6E793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4A3FE32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1E2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0F42B" w14:textId="5850419E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3BC3F75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7F425F5" w14:textId="3C386B74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11D0B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D3E02FD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9DC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0BE6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20561AF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256292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5EE26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39B21458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5A64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24. Os autos estão instruídos com o edital da licitação?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91A7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3C08CF8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390F0DE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5C4F8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34362F84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3AE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8707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61BF3B1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04B455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0D05B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1738201B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9B7D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26. Caso o objeto contemple itens com valores inferiores a R$80.000,00, eles foram destinados às ME/</w:t>
            </w:r>
            <w:proofErr w:type="spellStart"/>
            <w:r w:rsidRPr="004329DF">
              <w:rPr>
                <w:sz w:val="22"/>
                <w:szCs w:val="22"/>
              </w:rPr>
              <w:t>EPPs</w:t>
            </w:r>
            <w:proofErr w:type="spellEnd"/>
            <w:r w:rsidRPr="004329DF">
              <w:rPr>
                <w:sz w:val="22"/>
                <w:szCs w:val="22"/>
              </w:rPr>
              <w:t xml:space="preserve"> e entidades equiparadas ou foi justificada a não exclusividade?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7C1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276954C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EE633E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1138F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1629BB3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4666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958E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30E48DC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B20E34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645A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F97A2B8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F50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28. Caso tenha sido vedada a participação de cooperativas, consta justificativa nos autos?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4B11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003A902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1B8147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6C95B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D8E9E45" w14:textId="77777777" w:rsidTr="004329DF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2DA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29. Caso tenha sido vedada a participação de consórcios, consta justificativa nos autos? </w:t>
            </w:r>
          </w:p>
        </w:tc>
        <w:tc>
          <w:tcPr>
            <w:tcW w:w="26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6647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0D0817C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A85B14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6F53" w14:textId="77777777" w:rsidR="00BD51B9" w:rsidRPr="004329DF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14:paraId="2EE45E72" w14:textId="77777777" w:rsidR="00BD51B9" w:rsidRPr="004329DF" w:rsidRDefault="00BD51B9" w:rsidP="005F5A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sz w:val="22"/>
          <w:szCs w:val="22"/>
        </w:rPr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BD51B9" w:rsidRPr="004329DF" w14:paraId="02A57FC1" w14:textId="77777777" w:rsidTr="00C55B95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81003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F956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4590" w14:textId="77777777" w:rsidR="00BD51B9" w:rsidRPr="004329DF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Indicação do local do processo em que foi atendida a exigência (doc./ fls.)</w:t>
            </w:r>
          </w:p>
        </w:tc>
      </w:tr>
      <w:tr w:rsidR="00BD51B9" w:rsidRPr="004329DF" w14:paraId="55B9528A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2CBC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17CA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6A46C7F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387301C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3CC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CD1C026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0524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0E9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781A65F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7C59E4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5C775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BD5BF72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5A2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7199" w14:textId="4454A902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010FE11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93ACF0D" w14:textId="106C8AB5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5F932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40646B47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287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617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48614FE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843CDC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B0CBC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9FC7449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45A9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lastRenderedPageBreak/>
              <w:t>33. A pesquisa de preços contém, no mínimo, I - descrição do objeto a ser contratado; II - identificação do(s) agente(s) responsável(</w:t>
            </w:r>
            <w:proofErr w:type="spellStart"/>
            <w:r w:rsidRPr="004329DF">
              <w:rPr>
                <w:sz w:val="22"/>
                <w:szCs w:val="22"/>
              </w:rPr>
              <w:t>is</w:t>
            </w:r>
            <w:proofErr w:type="spellEnd"/>
            <w:r w:rsidRPr="004329DF">
              <w:rPr>
                <w:sz w:val="22"/>
                <w:szCs w:val="22"/>
              </w:rP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4E80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1E05B70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C4B257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25BC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A6474BE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6104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3683" w14:textId="1788940F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7DB3FF9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D60AF3F" w14:textId="1252CDCA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060B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7B387E4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F5EF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AE2B7" w14:textId="5C139793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51E8528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8B31341" w14:textId="3CCCB44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69B5F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2D1153E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123C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4223" w14:textId="6F2D66C6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6576F3D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F751849" w14:textId="38A3FD6D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15D31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23EC48C3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8A95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</w:t>
            </w:r>
            <w:r w:rsidRPr="004329DF">
              <w:rPr>
                <w:sz w:val="22"/>
                <w:szCs w:val="22"/>
              </w:rPr>
              <w:lastRenderedPageBreak/>
              <w:t>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542D3" w14:textId="0CD8405A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lastRenderedPageBreak/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00118FC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3CC60B07" w14:textId="1AE48BBA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1F2CC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0B7C1F1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33B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CA2EA" w14:textId="0F0EB50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23C29DA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C272E23" w14:textId="7169A8B2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FB71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664B0E4D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8149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 w:rsidRPr="004329DF">
              <w:rPr>
                <w:sz w:val="22"/>
                <w:szCs w:val="22"/>
              </w:rPr>
              <w:t>e</w:t>
            </w:r>
            <w:proofErr w:type="spellEnd"/>
            <w:r w:rsidRPr="004329DF">
              <w:rPr>
                <w:sz w:val="22"/>
                <w:szCs w:val="22"/>
              </w:rP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BB19C" w14:textId="4B965BF5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 </w:t>
            </w:r>
            <w:r w:rsidRPr="004329DF">
              <w:rPr>
                <w:sz w:val="22"/>
                <w:szCs w:val="22"/>
              </w:rPr>
              <w:t>) Sim</w:t>
            </w:r>
          </w:p>
          <w:p w14:paraId="2DB9A11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564B229" w14:textId="7077AD2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3B672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DD3A5C2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0867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40. Caso realizada pesquisa direta com fornecedores, foi certificado que a consulta conteve informação das características: I - </w:t>
            </w:r>
            <w:r w:rsidRPr="004329DF">
              <w:rPr>
                <w:sz w:val="22"/>
                <w:szCs w:val="22"/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 w:rsidRPr="004329DF">
              <w:rPr>
                <w:sz w:val="22"/>
                <w:szCs w:val="22"/>
              </w:rP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3BC61" w14:textId="42BBE305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 xml:space="preserve"> </w:t>
            </w:r>
            <w:proofErr w:type="gramEnd"/>
            <w:r w:rsidR="00347085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1EBEA8B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135B0EEF" w14:textId="24AEF922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347085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9EDF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4A0ECD08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C7A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A8379" w14:textId="63D42341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 xml:space="preserve"> </w:t>
            </w:r>
            <w:proofErr w:type="gramEnd"/>
            <w:r w:rsidR="0046793D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2232941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9674B96" w14:textId="467E16FB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B7330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1D55B65F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888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E1D4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1A65E0C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16DA7D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C7948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0CBE4903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20DA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F51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51AEAA1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34C0A87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BFB8D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14:paraId="55BA3847" w14:textId="77777777" w:rsidR="00BD51B9" w:rsidRPr="004329DF" w:rsidRDefault="00BD51B9" w:rsidP="005F5AFE">
      <w:pPr>
        <w:widowControl w:val="0"/>
        <w:spacing w:line="276" w:lineRule="auto"/>
        <w:ind w:leftChars="0" w:left="0" w:firstLineChars="0" w:firstLine="0"/>
        <w:rPr>
          <w:sz w:val="22"/>
          <w:szCs w:val="22"/>
        </w:rPr>
      </w:pPr>
    </w:p>
    <w:p w14:paraId="2872CE20" w14:textId="77777777" w:rsidR="005F5AFE" w:rsidRPr="004329DF" w:rsidRDefault="005F5AFE" w:rsidP="005F5AFE">
      <w:pPr>
        <w:widowControl w:val="0"/>
        <w:spacing w:line="276" w:lineRule="auto"/>
        <w:ind w:leftChars="0" w:left="0" w:firstLineChars="0" w:firstLine="0"/>
        <w:rPr>
          <w:sz w:val="22"/>
          <w:szCs w:val="22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9"/>
        <w:gridCol w:w="2690"/>
        <w:gridCol w:w="2081"/>
      </w:tblGrid>
      <w:tr w:rsidR="00BD51B9" w:rsidRPr="004329DF" w14:paraId="1DF4C402" w14:textId="77777777" w:rsidTr="00C55B95">
        <w:tc>
          <w:tcPr>
            <w:tcW w:w="49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DF1C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VERIFICAÇÃO ESPECÍFICA PARA AQUISIÇÕES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48E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 w:rsidRPr="004329DF">
              <w:rPr>
                <w:sz w:val="18"/>
                <w:szCs w:val="18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369F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 w:rsidRPr="004329DF">
              <w:rPr>
                <w:sz w:val="18"/>
                <w:szCs w:val="18"/>
              </w:rPr>
              <w:t>Indicação do local do processo em que foi atendida a exigência (doc./fls.)</w:t>
            </w:r>
          </w:p>
        </w:tc>
      </w:tr>
      <w:tr w:rsidR="00BD51B9" w:rsidRPr="004329DF" w14:paraId="64022788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38B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44. Se o objeto a ser contratado for bem de consumo, foi certificado que não se enquadra como bem de luxo?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F8CD" w14:textId="57C0DE5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 xml:space="preserve"> </w:t>
            </w:r>
            <w:proofErr w:type="gramEnd"/>
            <w:r w:rsidR="0046793D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0A64BF2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605ACC8" w14:textId="03D7AD0B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2534B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48509E7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36A9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45. Foi certificado que a aquisição e pagamento observarão condições semelhantes às do setor privado ou houve justificativa para não observância dessas condições?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090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5E2154F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3FC69E9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EC89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549C43DC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9BD5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46. Há justificativa para não utilização de sistema de registro de preços?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22F1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50164A5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22DFD0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03209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769C2834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42F6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47. Foi certificado que a determinação do quantitativo a ser adquirido considerou a estimativa de consumo e utilização prováveis, com base em técnica adequada?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C670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1B08554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9BB417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AEABE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79CE3482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F410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48. Há manifestação sobre o atendimento do princípio da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ED0B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6A0992C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C51EDF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3ADC5" w14:textId="77777777" w:rsidR="00BD51B9" w:rsidRPr="004329DF" w:rsidRDefault="00BD51B9" w:rsidP="00C55B95">
            <w:pPr>
              <w:widowControl w:val="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BD51B9" w:rsidRPr="004329DF" w14:paraId="4B706B33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1462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49. Há manifestação sobre o atendimento do princípio do parcelamento?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1C5D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05830AE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F46282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EE052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66FB009D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735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50. 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EAE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CBA73A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7F349D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D98D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309B00E1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373C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51. 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CA276" w14:textId="34B1B2FD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 xml:space="preserve"> </w:t>
            </w:r>
            <w:proofErr w:type="gramEnd"/>
            <w:r w:rsidR="0046793D" w:rsidRPr="004329DF">
              <w:rPr>
                <w:sz w:val="22"/>
                <w:szCs w:val="22"/>
              </w:rPr>
              <w:t xml:space="preserve">  </w:t>
            </w:r>
            <w:r w:rsidRPr="004329DF">
              <w:rPr>
                <w:sz w:val="22"/>
                <w:szCs w:val="22"/>
              </w:rPr>
              <w:t xml:space="preserve"> ) Sim</w:t>
            </w:r>
          </w:p>
          <w:p w14:paraId="5041393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13C1312" w14:textId="62EA6D40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48690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249A3FD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D84E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52. Há manifestação sobre a compatibilidade da despesa estimada com a prevista nas leis orçamentárias?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0E24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4ED6368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AF7C13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872A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65F8AB1F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FA59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53. Consta informação do uso ou justificativa para não utilização de catálogo eletrônico de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0A28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7F87EA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3204D9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BA80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53DBED57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05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54. Caso haja indicação de marca ou modelo, consta justificativa para a indicação?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9DB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391764B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517FC36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74697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14DDEB3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CFE5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55. Havendo vedação de determinada marca ou produto, foi indicada a existência de processo administrativo em que esteja comprovado que não atendem às necessidades da Administração?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54FD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367543A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BB10EE5" w14:textId="70053588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</w:t>
            </w:r>
            <w:r w:rsidR="0046793D" w:rsidRPr="004329DF">
              <w:rPr>
                <w:sz w:val="22"/>
                <w:szCs w:val="22"/>
              </w:rPr>
              <w:t>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4DFE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04D7D6C3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5133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FF3D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90A291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5D6403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ABCBF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</w:tbl>
    <w:p w14:paraId="047D03D5" w14:textId="77777777" w:rsidR="00BD51B9" w:rsidRPr="004329DF" w:rsidRDefault="00BD51B9" w:rsidP="005F5AFE">
      <w:pPr>
        <w:widowControl w:val="0"/>
        <w:spacing w:line="276" w:lineRule="auto"/>
        <w:ind w:leftChars="0" w:left="0" w:firstLineChars="0" w:firstLine="0"/>
        <w:rPr>
          <w:sz w:val="22"/>
          <w:szCs w:val="22"/>
        </w:rPr>
      </w:pPr>
    </w:p>
    <w:p w14:paraId="16BBB336" w14:textId="77777777" w:rsidR="005F5AFE" w:rsidRPr="004329DF" w:rsidRDefault="005F5AFE" w:rsidP="005F5AFE">
      <w:pPr>
        <w:widowControl w:val="0"/>
        <w:spacing w:line="276" w:lineRule="auto"/>
        <w:ind w:leftChars="0" w:left="0" w:firstLineChars="0" w:firstLine="0"/>
        <w:rPr>
          <w:sz w:val="22"/>
          <w:szCs w:val="22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9"/>
        <w:gridCol w:w="2690"/>
        <w:gridCol w:w="2081"/>
      </w:tblGrid>
      <w:tr w:rsidR="00BD51B9" w:rsidRPr="004329DF" w14:paraId="253E0F0E" w14:textId="77777777" w:rsidTr="00C55B95">
        <w:tc>
          <w:tcPr>
            <w:tcW w:w="49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8B52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18"/>
                <w:szCs w:val="18"/>
              </w:rPr>
            </w:pPr>
            <w:r w:rsidRPr="004329DF">
              <w:rPr>
                <w:b/>
                <w:sz w:val="18"/>
                <w:szCs w:val="18"/>
              </w:rPr>
              <w:t>VERIFICAÇÃO ESPECÍFICA PARA CONTRATAÇÃO DE SERVIÇOS EM GERAL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856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18"/>
                <w:szCs w:val="18"/>
              </w:rPr>
            </w:pPr>
            <w:r w:rsidRPr="004329DF">
              <w:rPr>
                <w:sz w:val="18"/>
                <w:szCs w:val="18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94BC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rPr>
                <w:sz w:val="18"/>
                <w:szCs w:val="18"/>
              </w:rPr>
            </w:pPr>
            <w:r w:rsidRPr="004329DF">
              <w:rPr>
                <w:sz w:val="18"/>
                <w:szCs w:val="18"/>
              </w:rPr>
              <w:t>Indicação do local do processo em que foi atendida a exigência (doc./fls.)</w:t>
            </w:r>
          </w:p>
        </w:tc>
      </w:tr>
      <w:tr w:rsidR="00BD51B9" w:rsidRPr="004329DF" w14:paraId="3247F85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4512B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57. Houve manifestação quanto à observância do princípio da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CA9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3E7AF93E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EB8991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4D6F9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246B18B9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A19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58. Houve manifestação quanto à observância do princípio do parcelamento?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A912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477F307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57391B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9C157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4C862854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03D4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59. Consta informação do uso ou justificativa para não utilização de catálogo eletrônico de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AF4D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756F3969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6FA6D8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89B9A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359E5DB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5FFF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60. Foi certificado que os serviços a serem contratados se enquadram como as atividades materiais acessórias, instrumentais ou complementares aos assuntos que constituam área de competência legal do órgão ou da entidade?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BF8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Sim</w:t>
            </w:r>
          </w:p>
          <w:p w14:paraId="3592EC2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607B220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67DA0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148EAFDE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DC8E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61. Tratando-se de serviços de manutenção e assistência técnica, o edital definiu o local da realização dos serviços?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880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76BF4D0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3FB199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FFC9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451FEFC8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963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62. Caso o edital tenha previsto valores mínimos de salário, foi certificado que não houve fixação em valor inferior ao definido em lei ou ato normativo?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8892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3A32A0D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4350513C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9466E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23F3D052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EB561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63. Foi observada a vedação de definir forma de pagamento mediante exclusivo reembolso dos salários pagos?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12F65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6B43F18F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896D9D0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C978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57D7383C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977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64. Foi observada a vedação de exigência que constitua intervenção indevida da Administração na gestão interna do contratado?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29C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CD5EC6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05DAB98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B6966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044B3D68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28E4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 xml:space="preserve"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9D8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09FE10B3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72D34F88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F1090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  <w:tr w:rsidR="00BD51B9" w:rsidRPr="004329DF" w14:paraId="491F4882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F7122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4329DF">
              <w:rPr>
                <w:sz w:val="22"/>
                <w:szCs w:val="22"/>
              </w:rPr>
              <w:t>66. Caso a Administração pretenda contratar mais de uma empresa para a execução do objeto, está atestado nos autos que (i) não há perda de economia de escala, (</w:t>
            </w:r>
            <w:proofErr w:type="spellStart"/>
            <w:r w:rsidRPr="004329DF">
              <w:rPr>
                <w:sz w:val="22"/>
                <w:szCs w:val="22"/>
              </w:rPr>
              <w:t>ii</w:t>
            </w:r>
            <w:proofErr w:type="spellEnd"/>
            <w:r w:rsidRPr="004329DF">
              <w:rPr>
                <w:sz w:val="22"/>
                <w:szCs w:val="22"/>
              </w:rPr>
              <w:t>) é possível e conveniente a execução simultânea e (</w:t>
            </w:r>
            <w:proofErr w:type="spellStart"/>
            <w:r w:rsidRPr="004329DF">
              <w:rPr>
                <w:sz w:val="22"/>
                <w:szCs w:val="22"/>
              </w:rPr>
              <w:t>iii</w:t>
            </w:r>
            <w:proofErr w:type="spellEnd"/>
            <w:r w:rsidRPr="004329DF">
              <w:rPr>
                <w:sz w:val="22"/>
                <w:szCs w:val="22"/>
              </w:rPr>
              <w:t>) há controle individualizado para a execução de cada contratado?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0197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Sim</w:t>
            </w:r>
          </w:p>
          <w:p w14:paraId="215DC856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 xml:space="preserve">(  </w:t>
            </w:r>
            <w:proofErr w:type="gramEnd"/>
            <w:r w:rsidRPr="004329DF">
              <w:rPr>
                <w:sz w:val="22"/>
                <w:szCs w:val="22"/>
              </w:rPr>
              <w:t xml:space="preserve">   ) Não</w:t>
            </w:r>
          </w:p>
          <w:p w14:paraId="25DB53DA" w14:textId="77777777" w:rsidR="00BD51B9" w:rsidRPr="004329DF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proofErr w:type="gramStart"/>
            <w:r w:rsidRPr="004329DF">
              <w:rPr>
                <w:sz w:val="22"/>
                <w:szCs w:val="22"/>
              </w:rPr>
              <w:t>( X</w:t>
            </w:r>
            <w:proofErr w:type="gramEnd"/>
            <w:r w:rsidRPr="004329DF">
              <w:rPr>
                <w:sz w:val="22"/>
                <w:szCs w:val="22"/>
              </w:rP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C860B" w14:textId="77777777" w:rsidR="00BD51B9" w:rsidRPr="004329DF" w:rsidRDefault="00BD51B9" w:rsidP="00C55B95">
            <w:pPr>
              <w:widowControl w:val="0"/>
              <w:ind w:left="0" w:hanging="2"/>
              <w:rPr>
                <w:sz w:val="22"/>
                <w:szCs w:val="22"/>
              </w:rPr>
            </w:pPr>
          </w:p>
        </w:tc>
      </w:tr>
    </w:tbl>
    <w:p w14:paraId="7EBBC8F8" w14:textId="75FC34D4" w:rsidR="00BD51B9" w:rsidRDefault="00BD51B9" w:rsidP="004329D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sz w:val="22"/>
          <w:szCs w:val="22"/>
        </w:rPr>
      </w:pPr>
      <w:r w:rsidRPr="004329DF">
        <w:rPr>
          <w:sz w:val="22"/>
          <w:szCs w:val="22"/>
        </w:rPr>
        <w:t xml:space="preserve">Bandeirantes, </w:t>
      </w:r>
      <w:r w:rsidR="00130C69" w:rsidRPr="004329DF">
        <w:rPr>
          <w:sz w:val="22"/>
          <w:szCs w:val="22"/>
        </w:rPr>
        <w:t>1</w:t>
      </w:r>
      <w:r w:rsidR="004329DF">
        <w:rPr>
          <w:sz w:val="22"/>
          <w:szCs w:val="22"/>
        </w:rPr>
        <w:t>5</w:t>
      </w:r>
      <w:r w:rsidRPr="004329DF">
        <w:rPr>
          <w:sz w:val="22"/>
          <w:szCs w:val="22"/>
        </w:rPr>
        <w:t xml:space="preserve"> de </w:t>
      </w:r>
      <w:r w:rsidR="004329DF">
        <w:rPr>
          <w:sz w:val="22"/>
          <w:szCs w:val="22"/>
        </w:rPr>
        <w:t>outubr</w:t>
      </w:r>
      <w:r w:rsidR="00130C69" w:rsidRPr="004329DF">
        <w:rPr>
          <w:sz w:val="22"/>
          <w:szCs w:val="22"/>
        </w:rPr>
        <w:t>o</w:t>
      </w:r>
      <w:r w:rsidRPr="004329DF">
        <w:rPr>
          <w:sz w:val="22"/>
          <w:szCs w:val="22"/>
        </w:rPr>
        <w:t xml:space="preserve"> de 2024.</w:t>
      </w:r>
    </w:p>
    <w:p w14:paraId="0B707297" w14:textId="170A81B3" w:rsidR="00BD51B9" w:rsidRPr="004329DF" w:rsidRDefault="00BD51B9" w:rsidP="004329D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sz w:val="18"/>
          <w:szCs w:val="18"/>
        </w:rPr>
      </w:pPr>
      <w:r w:rsidRPr="004329DF">
        <w:rPr>
          <w:sz w:val="18"/>
          <w:szCs w:val="18"/>
        </w:rPr>
        <w:t>____________________________</w:t>
      </w:r>
    </w:p>
    <w:p w14:paraId="73E8B809" w14:textId="77777777" w:rsidR="00BD51B9" w:rsidRPr="004329DF" w:rsidRDefault="00BD51B9" w:rsidP="004329DF">
      <w:pPr>
        <w:ind w:left="0" w:right="51" w:hanging="2"/>
        <w:rPr>
          <w:rFonts w:ascii="Arial" w:hAnsi="Arial" w:cs="Arial"/>
          <w:b/>
          <w:sz w:val="16"/>
          <w:szCs w:val="16"/>
        </w:rPr>
      </w:pPr>
      <w:r w:rsidRPr="004329DF">
        <w:rPr>
          <w:rFonts w:ascii="Arial" w:hAnsi="Arial" w:cs="Arial"/>
          <w:b/>
          <w:sz w:val="16"/>
          <w:szCs w:val="16"/>
        </w:rPr>
        <w:t xml:space="preserve">RÔMULO RAMALHO FARIAS </w:t>
      </w:r>
    </w:p>
    <w:p w14:paraId="41E91F6A" w14:textId="77777777" w:rsidR="00BD51B9" w:rsidRPr="004329DF" w:rsidRDefault="00BD51B9" w:rsidP="004329DF">
      <w:pPr>
        <w:ind w:left="0" w:right="51" w:hanging="2"/>
        <w:rPr>
          <w:rFonts w:ascii="Arial" w:hAnsi="Arial" w:cs="Arial"/>
          <w:sz w:val="16"/>
          <w:szCs w:val="16"/>
        </w:rPr>
      </w:pPr>
      <w:r w:rsidRPr="004329DF">
        <w:rPr>
          <w:rFonts w:ascii="Arial" w:hAnsi="Arial" w:cs="Arial"/>
          <w:sz w:val="16"/>
          <w:szCs w:val="16"/>
        </w:rPr>
        <w:t>Secretário de Obras, Serviços e Desenvolvimento Urbano</w:t>
      </w:r>
    </w:p>
    <w:p w14:paraId="02D20DE2" w14:textId="63AA80F2" w:rsidR="00484379" w:rsidRPr="004329DF" w:rsidRDefault="00BD51B9">
      <w:pPr>
        <w:ind w:left="0" w:hanging="2"/>
        <w:rPr>
          <w:sz w:val="22"/>
          <w:szCs w:val="22"/>
        </w:rPr>
      </w:pPr>
      <w:r w:rsidRPr="004329DF">
        <w:rPr>
          <w:rFonts w:ascii="Arial" w:hAnsi="Arial" w:cs="Arial"/>
          <w:sz w:val="16"/>
          <w:szCs w:val="16"/>
        </w:rPr>
        <w:t>Eng. Civil CREA-PR 179716/D</w:t>
      </w:r>
      <w:r w:rsidRPr="004329DF">
        <w:rPr>
          <w:rFonts w:ascii="Arial" w:hAnsi="Arial" w:cs="Arial"/>
          <w:sz w:val="16"/>
          <w:szCs w:val="16"/>
        </w:rPr>
        <w:br/>
        <w:t>Portaria 14.387/2024</w:t>
      </w:r>
    </w:p>
    <w:sectPr w:rsidR="00484379" w:rsidRPr="004329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2409" w:right="1700" w:bottom="992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885AC" w14:textId="77777777" w:rsidR="002D3980" w:rsidRDefault="00E527F5">
      <w:pPr>
        <w:spacing w:line="240" w:lineRule="auto"/>
        <w:ind w:left="0" w:hanging="2"/>
      </w:pPr>
      <w:r>
        <w:separator/>
      </w:r>
    </w:p>
  </w:endnote>
  <w:endnote w:type="continuationSeparator" w:id="0">
    <w:p w14:paraId="293523AA" w14:textId="77777777" w:rsidR="002D3980" w:rsidRDefault="00E527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5B921" w14:textId="77777777" w:rsidR="005F5AFE" w:rsidRDefault="005F5AF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CA408" w14:textId="180EA8BC" w:rsidR="005F5AFE" w:rsidRDefault="00690CB8" w:rsidP="005F5AFE">
    <w:pPr>
      <w:ind w:leftChars="0" w:left="0" w:firstLineChars="0" w:firstLine="0"/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2D86D" w14:textId="77777777" w:rsidR="005F5AFE" w:rsidRDefault="005F5AFE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FC179" w14:textId="77777777" w:rsidR="002D3980" w:rsidRDefault="00E527F5">
      <w:pPr>
        <w:spacing w:line="240" w:lineRule="auto"/>
        <w:ind w:left="0" w:hanging="2"/>
      </w:pPr>
      <w:r>
        <w:separator/>
      </w:r>
    </w:p>
  </w:footnote>
  <w:footnote w:type="continuationSeparator" w:id="0">
    <w:p w14:paraId="61A0D007" w14:textId="77777777" w:rsidR="002D3980" w:rsidRDefault="00E527F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1F133" w14:textId="77777777" w:rsidR="005F5AFE" w:rsidRDefault="005F5AF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24535" w14:textId="77777777" w:rsidR="005F5AFE" w:rsidRDefault="00690CB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1D4E7A56" wp14:editId="66B7FB00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3B250CF6" wp14:editId="176F0AAB">
              <wp:simplePos x="0" y="0"/>
              <wp:positionH relativeFrom="column">
                <wp:posOffset>774700</wp:posOffset>
              </wp:positionH>
              <wp:positionV relativeFrom="paragraph">
                <wp:posOffset>-152399</wp:posOffset>
              </wp:positionV>
              <wp:extent cx="6139815" cy="1000125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8F8AC" w14:textId="77777777" w:rsidR="005F5AFE" w:rsidRDefault="00690CB8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7F689AF3" w14:textId="77777777" w:rsidR="005F5AFE" w:rsidRDefault="00690CB8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6B0D4C85" w14:textId="77777777" w:rsidR="005F5AFE" w:rsidRDefault="005F5AF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AC38B3" id="Retângulo 3" o:spid="_x0000_s1026" style="position:absolute;margin-left:61pt;margin-top:-12pt;width:483.45pt;height:7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" filled="f" stroked="f">
              <v:textbox inset="2.53958mm,1.2694mm,2.53958mm,1.2694mm">
                <w:txbxContent>
                  <w:p w:rsidR="00FB0635" w:rsidRDefault="00690CB8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 xml:space="preserve">PREFEITURA </w:t>
                    </w: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MUNICIPAL DE BANDEIRANTES</w:t>
                    </w:r>
                  </w:p>
                  <w:p w:rsidR="00FB0635" w:rsidRDefault="00690CB8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FB0635" w:rsidRDefault="00690CB8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38B5D666" w14:textId="77777777" w:rsidR="005F5AFE" w:rsidRDefault="005F5AF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E058F" w14:textId="77777777" w:rsidR="005F5AFE" w:rsidRDefault="005F5AFE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B9"/>
    <w:rsid w:val="0001203C"/>
    <w:rsid w:val="00043BDC"/>
    <w:rsid w:val="00130C69"/>
    <w:rsid w:val="002D3980"/>
    <w:rsid w:val="00347085"/>
    <w:rsid w:val="004329DF"/>
    <w:rsid w:val="0046793D"/>
    <w:rsid w:val="00484379"/>
    <w:rsid w:val="004C5766"/>
    <w:rsid w:val="005F5AFE"/>
    <w:rsid w:val="00690CB8"/>
    <w:rsid w:val="007917FB"/>
    <w:rsid w:val="00945C39"/>
    <w:rsid w:val="0096265B"/>
    <w:rsid w:val="009767AD"/>
    <w:rsid w:val="00A95BE7"/>
    <w:rsid w:val="00AC206A"/>
    <w:rsid w:val="00B9763D"/>
    <w:rsid w:val="00BB69F0"/>
    <w:rsid w:val="00BD51B9"/>
    <w:rsid w:val="00CC1729"/>
    <w:rsid w:val="00E5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04B0"/>
  <w15:chartTrackingRefBased/>
  <w15:docId w15:val="{6D0C670C-3386-48D7-BAFE-05BF8A1B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D51B9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626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265B"/>
    <w:rPr>
      <w:rFonts w:ascii="Segoe UI" w:eastAsia="Times New Roman" w:hAnsi="Segoe UI" w:cs="Segoe UI"/>
      <w:position w:val="-1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5AFE"/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5AFE"/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2407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Polyana Santiago Castellar</dc:creator>
  <cp:keywords/>
  <dc:description/>
  <cp:lastModifiedBy>PC</cp:lastModifiedBy>
  <cp:revision>12</cp:revision>
  <cp:lastPrinted>2024-07-31T19:07:00Z</cp:lastPrinted>
  <dcterms:created xsi:type="dcterms:W3CDTF">2024-05-09T16:25:00Z</dcterms:created>
  <dcterms:modified xsi:type="dcterms:W3CDTF">2024-10-15T17:37:00Z</dcterms:modified>
</cp:coreProperties>
</file>